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E" w:rsidRPr="00C139F7" w:rsidRDefault="00FF2FBE" w:rsidP="00FF2FBE">
      <w:pPr>
        <w:widowControl/>
        <w:pBdr>
          <w:bottom w:val="single" w:sz="6" w:space="15" w:color="CCCCCC"/>
        </w:pBdr>
        <w:spacing w:before="150" w:after="150" w:line="600" w:lineRule="atLeast"/>
        <w:jc w:val="center"/>
        <w:outlineLvl w:val="2"/>
        <w:rPr>
          <w:rFonts w:asciiTheme="minorEastAsia" w:hAnsiTheme="minorEastAsia" w:cs="Arial"/>
          <w:b/>
          <w:bCs/>
          <w:color w:val="333333"/>
          <w:kern w:val="0"/>
          <w:sz w:val="44"/>
          <w:szCs w:val="44"/>
        </w:rPr>
      </w:pPr>
      <w:r w:rsidRPr="00C139F7">
        <w:rPr>
          <w:rFonts w:asciiTheme="minorEastAsia" w:hAnsiTheme="minorEastAsia" w:cs="Arial" w:hint="eastAsia"/>
          <w:b/>
          <w:bCs/>
          <w:color w:val="333333"/>
          <w:kern w:val="0"/>
          <w:sz w:val="44"/>
          <w:szCs w:val="44"/>
        </w:rPr>
        <w:t>关于印发《上海市政府非税收入电子票据管理暂行办法》的通知</w:t>
      </w:r>
    </w:p>
    <w:p w:rsidR="00FF2FBE" w:rsidRPr="00FF2FBE" w:rsidRDefault="00FF2FBE" w:rsidP="00FF2FBE">
      <w:pPr>
        <w:widowControl/>
        <w:spacing w:line="276" w:lineRule="auto"/>
        <w:ind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市政府各委、办、局，市高院，市检察院，各区县财政局，市财政监督局：</w:t>
      </w:r>
    </w:p>
    <w:p w:rsidR="00FF2FBE" w:rsidRDefault="00FF2FBE" w:rsidP="00FF2FBE">
      <w:pPr>
        <w:widowControl/>
        <w:spacing w:line="276" w:lineRule="auto"/>
        <w:ind w:right="301" w:firstLine="435"/>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根据财政部《关于推进财政票据电子化改革的方案》的要求，本市将按照</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分步实施，有序推进</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的原则试行政府非税收入票据电子化改革，为规范政府非税收入电子票据的制作、填开、使用和存档，确保政府非税收入电子票据的统一性、真实性和安全性，在现有基础上建立可行的政府非税收入电子票据管理制度，现将《上海市政府非税收入电子票据管理暂行办法》印发给你们，请遵照执行。</w:t>
      </w:r>
    </w:p>
    <w:p w:rsidR="00FF2FBE" w:rsidRPr="00FF2FBE" w:rsidRDefault="00FF2FBE" w:rsidP="00FF2FBE">
      <w:pPr>
        <w:widowControl/>
        <w:spacing w:line="276" w:lineRule="auto"/>
        <w:ind w:right="301" w:firstLine="435"/>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特此通知。</w:t>
      </w:r>
    </w:p>
    <w:p w:rsidR="00FF2FBE" w:rsidRPr="00FF2FBE" w:rsidRDefault="00FF2FBE" w:rsidP="00FF2FBE">
      <w:pPr>
        <w:widowControl/>
        <w:spacing w:line="276" w:lineRule="auto"/>
        <w:ind w:left="300" w:right="301"/>
        <w:jc w:val="righ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上海市财政局</w:t>
      </w:r>
    </w:p>
    <w:p w:rsidR="00FF2FBE" w:rsidRPr="00FF2FBE" w:rsidRDefault="00FF2FBE" w:rsidP="00FF2FBE">
      <w:pPr>
        <w:widowControl/>
        <w:spacing w:line="276" w:lineRule="auto"/>
        <w:ind w:left="300" w:right="301"/>
        <w:jc w:val="righ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w:t>
      </w:r>
      <w:r w:rsidRPr="00FF2FBE">
        <w:rPr>
          <w:rFonts w:ascii="simsun" w:eastAsia="宋体" w:hAnsi="simsun" w:cs="Helvetica"/>
          <w:color w:val="333333"/>
          <w:kern w:val="0"/>
          <w:szCs w:val="21"/>
        </w:rPr>
        <w:t>2015</w:t>
      </w:r>
      <w:r w:rsidRPr="00FF2FBE">
        <w:rPr>
          <w:rFonts w:ascii="simsun" w:eastAsia="宋体" w:hAnsi="simsun" w:cs="Helvetica"/>
          <w:color w:val="333333"/>
          <w:kern w:val="0"/>
          <w:szCs w:val="21"/>
        </w:rPr>
        <w:t>年</w:t>
      </w:r>
      <w:r w:rsidRPr="00FF2FBE">
        <w:rPr>
          <w:rFonts w:ascii="simsun" w:eastAsia="宋体" w:hAnsi="simsun" w:cs="Helvetica"/>
          <w:color w:val="333333"/>
          <w:kern w:val="0"/>
          <w:szCs w:val="21"/>
        </w:rPr>
        <w:t>7</w:t>
      </w:r>
      <w:r w:rsidRPr="00FF2FBE">
        <w:rPr>
          <w:rFonts w:ascii="simsun" w:eastAsia="宋体" w:hAnsi="simsun" w:cs="Helvetica"/>
          <w:color w:val="333333"/>
          <w:kern w:val="0"/>
          <w:szCs w:val="21"/>
        </w:rPr>
        <w:t>月</w:t>
      </w:r>
      <w:r w:rsidRPr="00FF2FBE">
        <w:rPr>
          <w:rFonts w:ascii="simsun" w:eastAsia="宋体" w:hAnsi="simsun" w:cs="Helvetica"/>
          <w:color w:val="333333"/>
          <w:kern w:val="0"/>
          <w:szCs w:val="21"/>
        </w:rPr>
        <w:t>27</w:t>
      </w:r>
      <w:r w:rsidRPr="00FF2FBE">
        <w:rPr>
          <w:rFonts w:ascii="simsun" w:eastAsia="宋体" w:hAnsi="simsun" w:cs="Helvetica"/>
          <w:color w:val="333333"/>
          <w:kern w:val="0"/>
          <w:szCs w:val="21"/>
        </w:rPr>
        <w:t>日</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 w:val="44"/>
          <w:szCs w:val="44"/>
        </w:rPr>
      </w:pPr>
      <w:r w:rsidRPr="00C139F7">
        <w:rPr>
          <w:rFonts w:ascii="simsun" w:eastAsia="宋体" w:hAnsi="simsun" w:cs="Helvetica"/>
          <w:b/>
          <w:color w:val="333333"/>
          <w:kern w:val="0"/>
          <w:sz w:val="44"/>
          <w:szCs w:val="44"/>
        </w:rPr>
        <w:t>上海市政府非税收入电子票据管理暂行办法</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第一章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总</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则</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第一条（依据）</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为了规范本市政府非税收入（以下简称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非税收入</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）票据电子化管理，提升非税收入票据管理和收缴管理水平，维护财经秩序，保护法人、公民和其他组织的合法权益，根据《财政票据管理办法》（财政部令第</w:t>
      </w:r>
      <w:r w:rsidRPr="00FF2FBE">
        <w:rPr>
          <w:rFonts w:ascii="simsun" w:eastAsia="宋体" w:hAnsi="simsun" w:cs="Helvetica"/>
          <w:color w:val="333333"/>
          <w:kern w:val="0"/>
          <w:szCs w:val="21"/>
        </w:rPr>
        <w:t>70</w:t>
      </w:r>
      <w:r w:rsidRPr="00FF2FBE">
        <w:rPr>
          <w:rFonts w:ascii="simsun" w:eastAsia="宋体" w:hAnsi="simsun" w:cs="Helvetica"/>
          <w:color w:val="333333"/>
          <w:kern w:val="0"/>
          <w:szCs w:val="21"/>
        </w:rPr>
        <w:t>号），《关于推进财政票据电子化改革的方案》（财综〔</w:t>
      </w:r>
      <w:r w:rsidRPr="00FF2FBE">
        <w:rPr>
          <w:rFonts w:ascii="simsun" w:eastAsia="宋体" w:hAnsi="simsun" w:cs="Helvetica"/>
          <w:color w:val="333333"/>
          <w:kern w:val="0"/>
          <w:szCs w:val="21"/>
        </w:rPr>
        <w:t>2012</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104</w:t>
      </w:r>
      <w:r w:rsidRPr="00FF2FBE">
        <w:rPr>
          <w:rFonts w:ascii="simsun" w:eastAsia="宋体" w:hAnsi="simsun" w:cs="Helvetica"/>
          <w:color w:val="333333"/>
          <w:kern w:val="0"/>
          <w:szCs w:val="21"/>
        </w:rPr>
        <w:t>号），《上海市政府非税收入收缴管理办法》（沪财库〔</w:t>
      </w:r>
      <w:r w:rsidRPr="00FF2FBE">
        <w:rPr>
          <w:rFonts w:ascii="simsun" w:eastAsia="宋体" w:hAnsi="simsun" w:cs="Helvetica"/>
          <w:color w:val="333333"/>
          <w:kern w:val="0"/>
          <w:szCs w:val="21"/>
        </w:rPr>
        <w:t>2012</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23</w:t>
      </w:r>
      <w:r w:rsidRPr="00FF2FBE">
        <w:rPr>
          <w:rFonts w:ascii="simsun" w:eastAsia="宋体" w:hAnsi="simsun" w:cs="Helvetica"/>
          <w:color w:val="333333"/>
          <w:kern w:val="0"/>
          <w:szCs w:val="21"/>
        </w:rPr>
        <w:t>号）等有关规定制定本办法。</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第二条（适用范围）</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本市国家机关、事业单位和代行政府职能的社会团体及其他组织（以下简称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执收单位</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）依法向公民、法人和其他组织收缴非税收入时出具收缴凭证适用本办法。</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第三条（定义）</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本办法所称的政府非税收入电子票据（以下简称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电子票据</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）是指依托信息技术手段产生的政府非税收入收缴凭证。</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电子票据是财务收支和会计核算的原始凭证，是财政、审计等部门进行监督检查的重要依据。</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电子票据的生成由空白电子票据簿（以下简称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电子票据簿</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）制作和要素填开两部分组成。电子票据簿由市财政局负责制作发放，用于规定电子票据样式和号段。电子票据填开由执收单位负责，用于记录和反映电子票据的各项要素。</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第四条（部门职责）</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本市各级财政部门是电子票据的主管部门。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lastRenderedPageBreak/>
        <w:t xml:space="preserve">　　市财政局负责电子票据制作发放，承担市级单位电子票据簿的制作、发放、核销、注销、存档及监督检查等工作。负责指导区（县）财政部门的电子票据管理工作。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区县财政部门负责本行政管辖单位电子票据的申领、发放、核销、注销、存档监督检查等工作。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执收单位负责电子票据簿的领用，电子票据的填开、存档和查询工作。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第五条（推广原则）</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本市电子票据的使用推广，应当遵循安全、规范、便捷、高效的原则，平稳推进。</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第二章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电子票据的种类和应用前提</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第六条（种类）</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本市电子票据包括非税收入电子缴款书（以下简称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电子缴款书</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），非税收入专用电子票据（以下简称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专用电子票据</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）和非税收入电子退还书。</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第七条（形态）</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本市电子票据包括财政部门、执收单位按规定标准格式保存的电子文档，以及下载打印后加盖执收单位财务专用章的纸质凭证等两种形态。</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第八条（安全保障）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电子票据采取的安全（系统）技术、管理、运维等，需经国家信息安全测评单位测评通过，并颁发证书。</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第九条（信息化要求）</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使用电子票据必须具备信息化基础。财政部门需统一部署电子票据管理信息系统（以下简称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电子票据库</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）。执收单位需根据财政部门统一要求部署电子票据开票系统（以下简称</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开票系统</w:t>
      </w:r>
      <w:r w:rsidRPr="00FF2FBE">
        <w:rPr>
          <w:rFonts w:ascii="simsun" w:eastAsia="宋体" w:hAnsi="simsun" w:cs="Helvetica"/>
          <w:color w:val="333333"/>
          <w:kern w:val="0"/>
          <w:szCs w:val="21"/>
        </w:rPr>
        <w:t>”</w:t>
      </w:r>
      <w:r w:rsidRPr="00FF2FBE">
        <w:rPr>
          <w:rFonts w:ascii="simsun" w:eastAsia="宋体" w:hAnsi="simsun" w:cs="Helvetica"/>
          <w:color w:val="333333"/>
          <w:kern w:val="0"/>
          <w:szCs w:val="21"/>
        </w:rPr>
        <w:t>）。</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已经自行开发非税收入征收业务管理系统的执收单位，可自行开发开票系统，但必须按财政部门的要求与财政部门的电子票据库有机衔接，确保电子票据管理的统一、完整、准确。</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第十条（网络）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财政部门和执收单位之间应当实现信息共享，信息传输必须采用统一、规范的安全措施。</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第三章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电子票据簿的制作、领用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第十一条（制作）</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电子票据簿应当按照《财政票据管理办法》的规定制作，其要素包括：票据名称、票据编码、票据监制章（电子签名印章）、项目、数量、金额、缴款人、开票日期、开票单位、开票人、联次及用途以及电子防伪标识等。</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第十二条（领用）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执收单位应当在每年</w:t>
      </w:r>
      <w:r w:rsidRPr="00FF2FBE">
        <w:rPr>
          <w:rFonts w:ascii="simsun" w:eastAsia="宋体" w:hAnsi="simsun" w:cs="Helvetica"/>
          <w:color w:val="333333"/>
          <w:kern w:val="0"/>
          <w:szCs w:val="21"/>
        </w:rPr>
        <w:t>10</w:t>
      </w:r>
      <w:r w:rsidRPr="00FF2FBE">
        <w:rPr>
          <w:rFonts w:ascii="simsun" w:eastAsia="宋体" w:hAnsi="simsun" w:cs="Helvetica"/>
          <w:color w:val="333333"/>
          <w:kern w:val="0"/>
          <w:szCs w:val="21"/>
        </w:rPr>
        <w:t>月</w:t>
      </w:r>
      <w:r w:rsidRPr="00FF2FBE">
        <w:rPr>
          <w:rFonts w:ascii="simsun" w:eastAsia="宋体" w:hAnsi="simsun" w:cs="Helvetica"/>
          <w:color w:val="333333"/>
          <w:kern w:val="0"/>
          <w:szCs w:val="21"/>
        </w:rPr>
        <w:t>10</w:t>
      </w:r>
      <w:r w:rsidRPr="00FF2FBE">
        <w:rPr>
          <w:rFonts w:ascii="simsun" w:eastAsia="宋体" w:hAnsi="simsun" w:cs="Helvetica"/>
          <w:color w:val="333333"/>
          <w:kern w:val="0"/>
          <w:szCs w:val="21"/>
        </w:rPr>
        <w:t>日前按票据种类、数量，凭《上海市行政事业性收费登记和票据购印证》（以下简称《票据购印证》）向同级财政部门提交下一年度的电子票据簿领用申请。</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各区县财政部门收到辖区内执收单位的领用申请，按《票据购印证》审核无误的，按票据种类汇总，于当年</w:t>
      </w:r>
      <w:r w:rsidRPr="00FF2FBE">
        <w:rPr>
          <w:rFonts w:ascii="simsun" w:eastAsia="宋体" w:hAnsi="simsun" w:cs="Helvetica"/>
          <w:color w:val="333333"/>
          <w:kern w:val="0"/>
          <w:szCs w:val="21"/>
        </w:rPr>
        <w:t>10</w:t>
      </w:r>
      <w:r w:rsidRPr="00FF2FBE">
        <w:rPr>
          <w:rFonts w:ascii="simsun" w:eastAsia="宋体" w:hAnsi="simsun" w:cs="Helvetica"/>
          <w:color w:val="333333"/>
          <w:kern w:val="0"/>
          <w:szCs w:val="21"/>
        </w:rPr>
        <w:t>月底前提交市财政局。</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第十三条（核发）</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lastRenderedPageBreak/>
        <w:t xml:space="preserve">　　市财政局收到市级执收单位和区县财政部门上报的电子票据簿领用申请，审核无误后，于当年</w:t>
      </w:r>
      <w:r w:rsidRPr="00FF2FBE">
        <w:rPr>
          <w:rFonts w:ascii="simsun" w:eastAsia="宋体" w:hAnsi="simsun" w:cs="Helvetica"/>
          <w:color w:val="333333"/>
          <w:kern w:val="0"/>
          <w:szCs w:val="21"/>
        </w:rPr>
        <w:t>11</w:t>
      </w:r>
      <w:r w:rsidRPr="00FF2FBE">
        <w:rPr>
          <w:rFonts w:ascii="simsun" w:eastAsia="宋体" w:hAnsi="simsun" w:cs="Helvetica"/>
          <w:color w:val="333333"/>
          <w:kern w:val="0"/>
          <w:szCs w:val="21"/>
        </w:rPr>
        <w:t>月底前制作完成，并发放给市级执收单位及区县财政部门。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区县财政部门收到电子票据簿后，按所属执收单位的领用申请于当年</w:t>
      </w:r>
      <w:r w:rsidRPr="00FF2FBE">
        <w:rPr>
          <w:rFonts w:ascii="simsun" w:eastAsia="宋体" w:hAnsi="simsun" w:cs="Helvetica"/>
          <w:color w:val="333333"/>
          <w:kern w:val="0"/>
          <w:szCs w:val="21"/>
        </w:rPr>
        <w:t>12</w:t>
      </w:r>
      <w:r w:rsidRPr="00FF2FBE">
        <w:rPr>
          <w:rFonts w:ascii="simsun" w:eastAsia="宋体" w:hAnsi="simsun" w:cs="Helvetica"/>
          <w:color w:val="333333"/>
          <w:kern w:val="0"/>
          <w:szCs w:val="21"/>
        </w:rPr>
        <w:t>月底前进行拆分并发放给执收单位。</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各级财政部门向执收单位发放电子票据簿时，应当在执收单位的《票据购印证》上记录发放的票据号码，并对前一年度注销的票据作注销记录。</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第四章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电子票据的使用、保管</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第十四条（使用）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执收单位应当根据领用的电子票据簿，通过开票系统顺序填开电子票据。填开的电子票据必须做到内容完整，印章齐全。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第十五条（存档）</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执收单位填开后生成的电子票据，应分别存档至本单位和财政部门的电子票据库。</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第十六条（核销）</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财政部门收到执收单位上传的电子票据，经审核验证后作核销、存档处理。</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第十七条（保存期限）</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执收单位填开电子票据后，应按照《财政票据管理办法》规定的期限予以保存。</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第十八条（注销）</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每年</w:t>
      </w:r>
      <w:r w:rsidRPr="00FF2FBE">
        <w:rPr>
          <w:rFonts w:ascii="simsun" w:eastAsia="宋体" w:hAnsi="simsun" w:cs="Helvetica"/>
          <w:color w:val="333333"/>
          <w:kern w:val="0"/>
          <w:szCs w:val="21"/>
        </w:rPr>
        <w:t>1</w:t>
      </w:r>
      <w:r w:rsidRPr="00FF2FBE">
        <w:rPr>
          <w:rFonts w:ascii="simsun" w:eastAsia="宋体" w:hAnsi="simsun" w:cs="Helvetica"/>
          <w:color w:val="333333"/>
          <w:kern w:val="0"/>
          <w:szCs w:val="21"/>
        </w:rPr>
        <w:t>月</w:t>
      </w:r>
      <w:r w:rsidRPr="00FF2FBE">
        <w:rPr>
          <w:rFonts w:ascii="simsun" w:eastAsia="宋体" w:hAnsi="simsun" w:cs="Helvetica"/>
          <w:color w:val="333333"/>
          <w:kern w:val="0"/>
          <w:szCs w:val="21"/>
        </w:rPr>
        <w:t>1</w:t>
      </w:r>
      <w:r w:rsidRPr="00FF2FBE">
        <w:rPr>
          <w:rFonts w:ascii="simsun" w:eastAsia="宋体" w:hAnsi="simsun" w:cs="Helvetica"/>
          <w:color w:val="333333"/>
          <w:kern w:val="0"/>
          <w:szCs w:val="21"/>
        </w:rPr>
        <w:t>日，各执收单位必须启用新电子票据簿。旧电子票据簿自行作废，其中剩余票号自动注销。</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第五章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电子票据的查询、应用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第十九条（查询）</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缴纳政府非税收入的公民、法人和其他组织可通过互联网直接登录执收单位网站或本市财政网站输入票据号码和验证码，查阅电子票据。</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第二十条（使用）</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电子票据通过下载打印后，经执收单位加盖财务专用章的纸质电子票据可作为财务记账的原始凭证。</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执收单位依法收取政府非税收入，必须按《上海市政府非税收入收缴管理办法》的规定使用电子票据，不得擅自挪用、借用、滥用。收入应当及时上缴国库或财政专户。</w:t>
      </w:r>
    </w:p>
    <w:p w:rsidR="00FF2FBE" w:rsidRPr="00C139F7" w:rsidRDefault="00FF2FBE" w:rsidP="00FF2FBE">
      <w:pPr>
        <w:widowControl/>
        <w:spacing w:line="276" w:lineRule="auto"/>
        <w:ind w:left="300" w:right="301"/>
        <w:jc w:val="center"/>
        <w:rPr>
          <w:rFonts w:ascii="simsun" w:eastAsia="宋体" w:hAnsi="simsun" w:cs="Helvetica" w:hint="eastAsia"/>
          <w:b/>
          <w:color w:val="333333"/>
          <w:kern w:val="0"/>
          <w:szCs w:val="21"/>
        </w:rPr>
      </w:pPr>
      <w:r w:rsidRPr="00C139F7">
        <w:rPr>
          <w:rFonts w:ascii="simsun" w:eastAsia="宋体" w:hAnsi="simsun" w:cs="Helvetica"/>
          <w:b/>
          <w:color w:val="333333"/>
          <w:kern w:val="0"/>
          <w:szCs w:val="21"/>
        </w:rPr>
        <w:t>第六章</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附</w:t>
      </w:r>
      <w:r w:rsidRPr="00C139F7">
        <w:rPr>
          <w:rFonts w:ascii="simsun" w:eastAsia="宋体" w:hAnsi="simsun" w:cs="Helvetica"/>
          <w:b/>
          <w:color w:val="333333"/>
          <w:kern w:val="0"/>
          <w:szCs w:val="21"/>
        </w:rPr>
        <w:t xml:space="preserve">      </w:t>
      </w:r>
      <w:r w:rsidRPr="00C139F7">
        <w:rPr>
          <w:rFonts w:ascii="simsun" w:eastAsia="宋体" w:hAnsi="simsun" w:cs="Helvetica"/>
          <w:b/>
          <w:color w:val="333333"/>
          <w:kern w:val="0"/>
          <w:szCs w:val="21"/>
        </w:rPr>
        <w:t>则</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第二十一条（释疑）</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如国家有关部门颁布电子票据管理办法，内容与本办法不同的，以国家有关部门为准。</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第二十二条（解释权）</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本办法由上海市财政局负责解释。</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第二十三条（实施时间）</w:t>
      </w:r>
    </w:p>
    <w:p w:rsidR="00FF2FBE" w:rsidRPr="00FF2FBE" w:rsidRDefault="00FF2FBE" w:rsidP="00FF2FBE">
      <w:pPr>
        <w:widowControl/>
        <w:spacing w:line="276" w:lineRule="auto"/>
        <w:ind w:left="300" w:right="301"/>
        <w:jc w:val="left"/>
        <w:rPr>
          <w:rFonts w:ascii="simsun" w:eastAsia="宋体" w:hAnsi="simsun" w:cs="Helvetica" w:hint="eastAsia"/>
          <w:color w:val="333333"/>
          <w:kern w:val="0"/>
          <w:szCs w:val="21"/>
        </w:rPr>
      </w:pPr>
      <w:r w:rsidRPr="00FF2FBE">
        <w:rPr>
          <w:rFonts w:ascii="simsun" w:eastAsia="宋体" w:hAnsi="simsun" w:cs="Helvetica"/>
          <w:color w:val="333333"/>
          <w:kern w:val="0"/>
          <w:szCs w:val="21"/>
        </w:rPr>
        <w:t xml:space="preserve">　　本办法自</w:t>
      </w:r>
      <w:r w:rsidRPr="00FF2FBE">
        <w:rPr>
          <w:rFonts w:ascii="simsun" w:eastAsia="宋体" w:hAnsi="simsun" w:cs="Helvetica"/>
          <w:color w:val="333333"/>
          <w:kern w:val="0"/>
          <w:szCs w:val="21"/>
        </w:rPr>
        <w:t>2015</w:t>
      </w:r>
      <w:r w:rsidRPr="00FF2FBE">
        <w:rPr>
          <w:rFonts w:ascii="simsun" w:eastAsia="宋体" w:hAnsi="simsun" w:cs="Helvetica"/>
          <w:color w:val="333333"/>
          <w:kern w:val="0"/>
          <w:szCs w:val="21"/>
        </w:rPr>
        <w:t>年</w:t>
      </w:r>
      <w:r w:rsidRPr="00FF2FBE">
        <w:rPr>
          <w:rFonts w:ascii="simsun" w:eastAsia="宋体" w:hAnsi="simsun" w:cs="Helvetica"/>
          <w:color w:val="333333"/>
          <w:kern w:val="0"/>
          <w:szCs w:val="21"/>
        </w:rPr>
        <w:t>8</w:t>
      </w:r>
      <w:r w:rsidRPr="00FF2FBE">
        <w:rPr>
          <w:rFonts w:ascii="simsun" w:eastAsia="宋体" w:hAnsi="simsun" w:cs="Helvetica"/>
          <w:color w:val="333333"/>
          <w:kern w:val="0"/>
          <w:szCs w:val="21"/>
        </w:rPr>
        <w:t>月</w:t>
      </w:r>
      <w:r w:rsidRPr="00FF2FBE">
        <w:rPr>
          <w:rFonts w:ascii="simsun" w:eastAsia="宋体" w:hAnsi="simsun" w:cs="Helvetica"/>
          <w:color w:val="333333"/>
          <w:kern w:val="0"/>
          <w:szCs w:val="21"/>
        </w:rPr>
        <w:t>1</w:t>
      </w:r>
      <w:r w:rsidRPr="00FF2FBE">
        <w:rPr>
          <w:rFonts w:ascii="simsun" w:eastAsia="宋体" w:hAnsi="simsun" w:cs="Helvetica"/>
          <w:color w:val="333333"/>
          <w:kern w:val="0"/>
          <w:szCs w:val="21"/>
        </w:rPr>
        <w:t>日起实施。</w:t>
      </w:r>
    </w:p>
    <w:p w:rsidR="00C4005B" w:rsidRPr="00FF2FBE" w:rsidRDefault="00C4005B"/>
    <w:sectPr w:rsidR="00C4005B" w:rsidRPr="00FF2FBE" w:rsidSect="00A36C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32" w:rsidRDefault="000F1B32" w:rsidP="00C139F7">
      <w:r>
        <w:separator/>
      </w:r>
    </w:p>
  </w:endnote>
  <w:endnote w:type="continuationSeparator" w:id="1">
    <w:p w:rsidR="000F1B32" w:rsidRDefault="000F1B32" w:rsidP="00C13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5360"/>
      <w:docPartObj>
        <w:docPartGallery w:val="Page Numbers (Bottom of Page)"/>
        <w:docPartUnique/>
      </w:docPartObj>
    </w:sdtPr>
    <w:sdtContent>
      <w:p w:rsidR="00C139F7" w:rsidRDefault="00C139F7">
        <w:pPr>
          <w:pStyle w:val="a4"/>
          <w:jc w:val="center"/>
        </w:pPr>
        <w:fldSimple w:instr=" PAGE   \* MERGEFORMAT ">
          <w:r w:rsidRPr="00C139F7">
            <w:rPr>
              <w:noProof/>
              <w:lang w:val="zh-CN"/>
            </w:rPr>
            <w:t>1</w:t>
          </w:r>
        </w:fldSimple>
      </w:p>
    </w:sdtContent>
  </w:sdt>
  <w:p w:rsidR="00C139F7" w:rsidRDefault="00C139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32" w:rsidRDefault="000F1B32" w:rsidP="00C139F7">
      <w:r>
        <w:separator/>
      </w:r>
    </w:p>
  </w:footnote>
  <w:footnote w:type="continuationSeparator" w:id="1">
    <w:p w:rsidR="000F1B32" w:rsidRDefault="000F1B32" w:rsidP="00C13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FBE"/>
    <w:rsid w:val="000F1B32"/>
    <w:rsid w:val="00A36C82"/>
    <w:rsid w:val="00C139F7"/>
    <w:rsid w:val="00C4005B"/>
    <w:rsid w:val="00FF2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9F7"/>
    <w:rPr>
      <w:sz w:val="18"/>
      <w:szCs w:val="18"/>
    </w:rPr>
  </w:style>
  <w:style w:type="paragraph" w:styleId="a4">
    <w:name w:val="footer"/>
    <w:basedOn w:val="a"/>
    <w:link w:val="Char0"/>
    <w:uiPriority w:val="99"/>
    <w:unhideWhenUsed/>
    <w:rsid w:val="00C139F7"/>
    <w:pPr>
      <w:tabs>
        <w:tab w:val="center" w:pos="4153"/>
        <w:tab w:val="right" w:pos="8306"/>
      </w:tabs>
      <w:snapToGrid w:val="0"/>
      <w:jc w:val="left"/>
    </w:pPr>
    <w:rPr>
      <w:sz w:val="18"/>
      <w:szCs w:val="18"/>
    </w:rPr>
  </w:style>
  <w:style w:type="character" w:customStyle="1" w:styleId="Char0">
    <w:name w:val="页脚 Char"/>
    <w:basedOn w:val="a0"/>
    <w:link w:val="a4"/>
    <w:uiPriority w:val="99"/>
    <w:rsid w:val="00C139F7"/>
    <w:rPr>
      <w:sz w:val="18"/>
      <w:szCs w:val="18"/>
    </w:rPr>
  </w:style>
</w:styles>
</file>

<file path=word/webSettings.xml><?xml version="1.0" encoding="utf-8"?>
<w:webSettings xmlns:r="http://schemas.openxmlformats.org/officeDocument/2006/relationships" xmlns:w="http://schemas.openxmlformats.org/wordprocessingml/2006/main">
  <w:divs>
    <w:div w:id="599877772">
      <w:bodyDiv w:val="1"/>
      <w:marLeft w:val="0"/>
      <w:marRight w:val="0"/>
      <w:marTop w:val="0"/>
      <w:marBottom w:val="0"/>
      <w:divBdr>
        <w:top w:val="none" w:sz="0" w:space="0" w:color="auto"/>
        <w:left w:val="none" w:sz="0" w:space="0" w:color="auto"/>
        <w:bottom w:val="none" w:sz="0" w:space="0" w:color="auto"/>
        <w:right w:val="none" w:sz="0" w:space="0" w:color="auto"/>
      </w:divBdr>
      <w:divsChild>
        <w:div w:id="1602880543">
          <w:marLeft w:val="0"/>
          <w:marRight w:val="0"/>
          <w:marTop w:val="0"/>
          <w:marBottom w:val="0"/>
          <w:divBdr>
            <w:top w:val="none" w:sz="0" w:space="0" w:color="auto"/>
            <w:left w:val="none" w:sz="0" w:space="0" w:color="auto"/>
            <w:bottom w:val="none" w:sz="0" w:space="0" w:color="auto"/>
            <w:right w:val="none" w:sz="0" w:space="0" w:color="auto"/>
          </w:divBdr>
          <w:divsChild>
            <w:div w:id="1047755463">
              <w:marLeft w:val="0"/>
              <w:marRight w:val="0"/>
              <w:marTop w:val="0"/>
              <w:marBottom w:val="0"/>
              <w:divBdr>
                <w:top w:val="none" w:sz="0" w:space="0" w:color="auto"/>
                <w:left w:val="none" w:sz="0" w:space="0" w:color="auto"/>
                <w:bottom w:val="none" w:sz="0" w:space="0" w:color="auto"/>
                <w:right w:val="none" w:sz="0" w:space="0" w:color="auto"/>
              </w:divBdr>
              <w:divsChild>
                <w:div w:id="159005235">
                  <w:marLeft w:val="0"/>
                  <w:marRight w:val="0"/>
                  <w:marTop w:val="0"/>
                  <w:marBottom w:val="0"/>
                  <w:divBdr>
                    <w:top w:val="none" w:sz="0" w:space="0" w:color="auto"/>
                    <w:left w:val="none" w:sz="0" w:space="0" w:color="auto"/>
                    <w:bottom w:val="none" w:sz="0" w:space="0" w:color="auto"/>
                    <w:right w:val="none" w:sz="0" w:space="0" w:color="auto"/>
                  </w:divBdr>
                  <w:divsChild>
                    <w:div w:id="942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02454">
      <w:bodyDiv w:val="1"/>
      <w:marLeft w:val="0"/>
      <w:marRight w:val="0"/>
      <w:marTop w:val="0"/>
      <w:marBottom w:val="0"/>
      <w:divBdr>
        <w:top w:val="none" w:sz="0" w:space="0" w:color="auto"/>
        <w:left w:val="none" w:sz="0" w:space="0" w:color="auto"/>
        <w:bottom w:val="none" w:sz="0" w:space="0" w:color="auto"/>
        <w:right w:val="none" w:sz="0" w:space="0" w:color="auto"/>
      </w:divBdr>
      <w:divsChild>
        <w:div w:id="1233077092">
          <w:marLeft w:val="0"/>
          <w:marRight w:val="0"/>
          <w:marTop w:val="0"/>
          <w:marBottom w:val="0"/>
          <w:divBdr>
            <w:top w:val="none" w:sz="0" w:space="0" w:color="auto"/>
            <w:left w:val="none" w:sz="0" w:space="0" w:color="auto"/>
            <w:bottom w:val="none" w:sz="0" w:space="0" w:color="auto"/>
            <w:right w:val="none" w:sz="0" w:space="0" w:color="auto"/>
          </w:divBdr>
          <w:divsChild>
            <w:div w:id="394010134">
              <w:marLeft w:val="0"/>
              <w:marRight w:val="0"/>
              <w:marTop w:val="0"/>
              <w:marBottom w:val="0"/>
              <w:divBdr>
                <w:top w:val="none" w:sz="0" w:space="0" w:color="auto"/>
                <w:left w:val="none" w:sz="0" w:space="0" w:color="auto"/>
                <w:bottom w:val="none" w:sz="0" w:space="0" w:color="auto"/>
                <w:right w:val="none" w:sz="0" w:space="0" w:color="auto"/>
              </w:divBdr>
              <w:divsChild>
                <w:div w:id="365300550">
                  <w:marLeft w:val="0"/>
                  <w:marRight w:val="0"/>
                  <w:marTop w:val="0"/>
                  <w:marBottom w:val="0"/>
                  <w:divBdr>
                    <w:top w:val="none" w:sz="0" w:space="0" w:color="auto"/>
                    <w:left w:val="none" w:sz="0" w:space="0" w:color="auto"/>
                    <w:bottom w:val="none" w:sz="0" w:space="0" w:color="auto"/>
                    <w:right w:val="none" w:sz="0" w:space="0" w:color="auto"/>
                  </w:divBdr>
                  <w:divsChild>
                    <w:div w:id="299388570">
                      <w:marLeft w:val="0"/>
                      <w:marRight w:val="0"/>
                      <w:marTop w:val="0"/>
                      <w:marBottom w:val="0"/>
                      <w:divBdr>
                        <w:top w:val="none" w:sz="0" w:space="0" w:color="auto"/>
                        <w:left w:val="none" w:sz="0" w:space="0" w:color="auto"/>
                        <w:bottom w:val="none" w:sz="0" w:space="0" w:color="auto"/>
                        <w:right w:val="none" w:sz="0" w:space="0" w:color="auto"/>
                      </w:divBdr>
                      <w:divsChild>
                        <w:div w:id="299461310">
                          <w:marLeft w:val="0"/>
                          <w:marRight w:val="0"/>
                          <w:marTop w:val="0"/>
                          <w:marBottom w:val="0"/>
                          <w:divBdr>
                            <w:top w:val="none" w:sz="0" w:space="0" w:color="auto"/>
                            <w:left w:val="none" w:sz="0" w:space="0" w:color="auto"/>
                            <w:bottom w:val="none" w:sz="0" w:space="0" w:color="auto"/>
                            <w:right w:val="none" w:sz="0" w:space="0" w:color="auto"/>
                          </w:divBdr>
                          <w:divsChild>
                            <w:div w:id="1745252834">
                              <w:marLeft w:val="0"/>
                              <w:marRight w:val="0"/>
                              <w:marTop w:val="0"/>
                              <w:marBottom w:val="0"/>
                              <w:divBdr>
                                <w:top w:val="none" w:sz="0" w:space="0" w:color="auto"/>
                                <w:left w:val="none" w:sz="0" w:space="0" w:color="auto"/>
                                <w:bottom w:val="none" w:sz="0" w:space="0" w:color="auto"/>
                                <w:right w:val="none" w:sz="0" w:space="0" w:color="auto"/>
                              </w:divBdr>
                              <w:divsChild>
                                <w:div w:id="180434223">
                                  <w:marLeft w:val="0"/>
                                  <w:marRight w:val="0"/>
                                  <w:marTop w:val="0"/>
                                  <w:marBottom w:val="0"/>
                                  <w:divBdr>
                                    <w:top w:val="none" w:sz="0" w:space="0" w:color="auto"/>
                                    <w:left w:val="none" w:sz="0" w:space="0" w:color="auto"/>
                                    <w:bottom w:val="none" w:sz="0" w:space="0" w:color="auto"/>
                                    <w:right w:val="none" w:sz="0" w:space="0" w:color="auto"/>
                                  </w:divBdr>
                                  <w:divsChild>
                                    <w:div w:id="1634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394</Words>
  <Characters>2249</Characters>
  <Application>Microsoft Office Word</Application>
  <DocSecurity>0</DocSecurity>
  <Lines>18</Lines>
  <Paragraphs>5</Paragraphs>
  <ScaleCrop>false</ScaleCrop>
  <Company>Lenovo (Beijing) Limited</Company>
  <LinksUpToDate>false</LinksUpToDate>
  <CharactersWithSpaces>2638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2016-07-06T02:55:00Z</dcterms:created>
  <dc:creator>Lenovo User</dc:creator>
  <lastModifiedBy>Lenovo User</lastModifiedBy>
  <dcterms:modified xsi:type="dcterms:W3CDTF">2016-07-06T03:08:00Z</dcterms:modified>
  <revision>3</revision>
</coreProperties>
</file>